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rPr>
          <w:rFonts w:ascii="Overlock" w:cs="Overlock" w:eastAsia="Overlock" w:hAnsi="Overlock"/>
          <w:color w:val="ed7d31"/>
          <w:sz w:val="52"/>
          <w:szCs w:val="52"/>
        </w:rPr>
        <w:sectPr>
          <w:pgSz w:h="16838" w:w="11906" w:orient="portrait"/>
          <w:pgMar w:bottom="720" w:top="720" w:left="720" w:right="720" w:header="708" w:footer="708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Overlock" w:cs="Overlock" w:eastAsia="Overlock" w:hAnsi="Overlock"/>
          <w:color w:val="ed7d31"/>
          <w:sz w:val="52"/>
          <w:szCs w:val="52"/>
          <w:rtl w:val="0"/>
        </w:rPr>
        <w:t xml:space="preserve">Encuentro diocesano de Juveniles 2023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6022800</wp:posOffset>
            </wp:positionH>
            <wp:positionV relativeFrom="paragraph">
              <wp:posOffset>1</wp:posOffset>
            </wp:positionV>
            <wp:extent cx="420952" cy="409575"/>
            <wp:effectExtent b="0" l="0" r="0" t="0"/>
            <wp:wrapSquare wrapText="bothSides" distB="114300" distT="114300" distL="114300" distR="114300"/>
            <wp:docPr id="2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952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6336665</wp:posOffset>
            </wp:positionH>
            <wp:positionV relativeFrom="paragraph">
              <wp:posOffset>0</wp:posOffset>
            </wp:positionV>
            <wp:extent cx="301270" cy="380391"/>
            <wp:effectExtent b="0" l="0" r="0" t="0"/>
            <wp:wrapSquare wrapText="bothSides" distB="0" distT="0" distL="114300" distR="114300"/>
            <wp:docPr descr="LogoQ.png" id="26" name="image1.png"/>
            <a:graphic>
              <a:graphicData uri="http://schemas.openxmlformats.org/drawingml/2006/picture">
                <pic:pic>
                  <pic:nvPicPr>
                    <pic:cNvPr descr="LogoQ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270" cy="3803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Overlock" w:cs="Overlock" w:eastAsia="Overlock" w:hAnsi="Overlock"/>
          <w:color w:val="ed7d31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6"/>
          <w:szCs w:val="36"/>
          <w:rtl w:val="0"/>
        </w:rPr>
        <w:t xml:space="preserve">Convivencia de juveniles</w:t>
      </w:r>
    </w:p>
    <w:p w:rsidR="00000000" w:rsidDel="00000000" w:rsidP="00000000" w:rsidRDefault="00000000" w:rsidRPr="00000000" w14:paraId="00000003">
      <w:pPr>
        <w:spacing w:after="240" w:before="0" w:line="288" w:lineRule="auto"/>
        <w:jc w:val="both"/>
        <w:rPr>
          <w:rFonts w:ascii="Corbel" w:cs="Corbel" w:eastAsia="Corbel" w:hAnsi="Corbel"/>
        </w:rPr>
      </w:pPr>
      <w:bookmarkStart w:colFirst="0" w:colLast="0" w:name="_heading=h.30j0zll" w:id="1"/>
      <w:bookmarkEnd w:id="1"/>
      <w:r w:rsidDel="00000000" w:rsidR="00000000" w:rsidRPr="00000000">
        <w:rPr>
          <w:rFonts w:ascii="Corbel" w:cs="Corbel" w:eastAsia="Corbel" w:hAnsi="Corbel"/>
          <w:rtl w:val="0"/>
        </w:rPr>
        <w:t xml:space="preserve">La Asociación QuercusTeen, que colabora con la Delegación de Pastoral Juvenil de la Diócesis, organiza un encuentro diocesano con chicos de 1º a 3º de la ESO (ambos incluidos).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Overlock" w:cs="Overlock" w:eastAsia="Overlock" w:hAnsi="Overlock"/>
          <w:color w:val="70ad47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2"/>
          <w:szCs w:val="32"/>
          <w:rtl w:val="0"/>
        </w:rPr>
        <w:t xml:space="preserve">¿Dónde y cuándo?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0" w:line="288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En Alcalá de los Gazules el 4 de febrero de 2023, de 10:30 de la mañana a las 19:00 (aprox)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Overlock" w:cs="Overlock" w:eastAsia="Overlock" w:hAnsi="Overlock"/>
          <w:color w:val="ed7d3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2"/>
          <w:szCs w:val="32"/>
          <w:rtl w:val="0"/>
        </w:rPr>
        <w:t xml:space="preserve">¿Cuánto cuesta?</w:t>
      </w:r>
    </w:p>
    <w:p w:rsidR="00000000" w:rsidDel="00000000" w:rsidP="00000000" w:rsidRDefault="00000000" w:rsidRPr="00000000" w14:paraId="00000007">
      <w:pPr>
        <w:spacing w:after="0" w:lineRule="auto"/>
        <w:rPr>
          <w:rFonts w:ascii="Bubblegum Sans" w:cs="Bubblegum Sans" w:eastAsia="Bubblegum Sans" w:hAnsi="Bubblegum Sans"/>
          <w:color w:val="70ad47"/>
          <w:sz w:val="32"/>
          <w:szCs w:val="32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¡2€! </w:t>
      </w:r>
      <w:r w:rsidDel="00000000" w:rsidR="00000000" w:rsidRPr="00000000">
        <w:rPr>
          <w:rFonts w:ascii="Corbel" w:cs="Corbel" w:eastAsia="Corbel" w:hAnsi="Corbel"/>
          <w:rtl w:val="0"/>
        </w:rPr>
        <w:t xml:space="preserve">+ lo que nos cueste el bus (pendiente de concretar)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0" w:lineRule="auto"/>
        <w:jc w:val="center"/>
        <w:rPr>
          <w:rFonts w:ascii="Overlock" w:cs="Overlock" w:eastAsia="Overlock" w:hAnsi="Overlock"/>
          <w:color w:val="70ad47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2"/>
          <w:szCs w:val="32"/>
          <w:rtl w:val="0"/>
        </w:rPr>
        <w:t xml:space="preserve">¿Qué me tengo que llevar?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1095" w:hanging="36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La comida 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85750" cy="285750"/>
            <wp:effectExtent b="0" l="0" r="0" t="0"/>
            <wp:docPr id="2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rtl w:val="0"/>
        </w:rPr>
        <w:t xml:space="preserve">para ese día y botella de agua para hidratarse bien.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1095" w:hanging="36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¡Gorra! 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98450" cy="298450"/>
            <wp:effectExtent b="0" l="0" r="0" t="0"/>
            <wp:docPr id="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1095" w:hanging="36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Ropa cómoda 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09550" cy="209550"/>
            <wp:effectExtent b="0" l="0" r="0" t="0"/>
            <wp:docPr id="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rtl w:val="0"/>
        </w:rPr>
        <w:t xml:space="preserve"> 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28600" cy="228600"/>
            <wp:effectExtent b="0" l="0" r="0" t="0"/>
            <wp:docPr id="3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rtl w:val="0"/>
        </w:rPr>
        <w:t xml:space="preserve">y calzado adecuado para caminar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66700" cy="266700"/>
            <wp:effectExtent b="0" l="0" r="0" t="0"/>
            <wp:docPr id="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300" w:line="240" w:lineRule="auto"/>
        <w:ind w:left="1095" w:hanging="36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Si perteneces a Quercus, no te olvides de tu credencial para que te la podamos sellar. 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Overlock" w:cs="Overlock" w:eastAsia="Overlock" w:hAnsi="Overlock"/>
          <w:color w:val="ed7d3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2"/>
          <w:szCs w:val="32"/>
          <w:rtl w:val="0"/>
        </w:rPr>
        <w:t xml:space="preserve">¿Cómo me apunto?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2286000</wp:posOffset>
            </wp:positionH>
            <wp:positionV relativeFrom="paragraph">
              <wp:posOffset>247904</wp:posOffset>
            </wp:positionV>
            <wp:extent cx="966788" cy="966788"/>
            <wp:effectExtent b="0" l="0" r="0" t="0"/>
            <wp:wrapSquare wrapText="bothSides" distB="114300" distT="114300" distL="114300" distR="114300"/>
            <wp:docPr id="3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after="240" w:before="0" w:line="288" w:lineRule="auto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Firma la autorización que encontrarás en nuestra página web que tienes en el Qr de al lado y entrégasela a tu catequista junto con el dinero antes del 30 de enero.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</w:rPr>
        <w:sectPr>
          <w:type w:val="continuous"/>
          <w:pgSz w:h="16838" w:w="11906" w:orient="portrait"/>
          <w:pgMar w:bottom="720" w:top="720" w:left="720" w:right="720" w:header="709" w:footer="0"/>
          <w:cols w:equalWidth="0" w:num="2">
            <w:col w:space="708" w:w="4879"/>
            <w:col w:space="0" w:w="487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rPr>
          <w:rFonts w:ascii="Overlock" w:cs="Overlock" w:eastAsia="Overlock" w:hAnsi="Overlock"/>
          <w:color w:val="ed7d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rPr>
          <w:rFonts w:ascii="Overlock" w:cs="Overlock" w:eastAsia="Overlock" w:hAnsi="Overlock"/>
          <w:color w:val="ed7d3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5895975</wp:posOffset>
            </wp:positionH>
            <wp:positionV relativeFrom="paragraph">
              <wp:posOffset>350342</wp:posOffset>
            </wp:positionV>
            <wp:extent cx="420952" cy="409575"/>
            <wp:effectExtent b="0" l="0" r="0" t="0"/>
            <wp:wrapSquare wrapText="bothSides" distB="114300" distT="114300" distL="114300" distR="114300"/>
            <wp:docPr id="2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952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ind w:firstLine="708"/>
        <w:rPr>
          <w:rFonts w:ascii="Overlock" w:cs="Overlock" w:eastAsia="Overlock" w:hAnsi="Overlock"/>
          <w:color w:val="ed7d31"/>
          <w:sz w:val="34"/>
          <w:szCs w:val="34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bookmarkStart w:colFirst="0" w:colLast="0" w:name="_heading=h.gjdgxs" w:id="0"/>
      <w:bookmarkEnd w:id="0"/>
      <w:r w:rsidDel="00000000" w:rsidR="00000000" w:rsidRPr="00000000">
        <w:rPr>
          <w:rFonts w:ascii="Overlock" w:cs="Overlock" w:eastAsia="Overlock" w:hAnsi="Overlock"/>
          <w:color w:val="ed7d31"/>
          <w:sz w:val="52"/>
          <w:szCs w:val="52"/>
          <w:rtl w:val="0"/>
        </w:rPr>
        <w:t xml:space="preserve">Encuentro diocesano de Juveniles 2023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6336665</wp:posOffset>
            </wp:positionH>
            <wp:positionV relativeFrom="paragraph">
              <wp:posOffset>9525</wp:posOffset>
            </wp:positionV>
            <wp:extent cx="300990" cy="380365"/>
            <wp:effectExtent b="0" l="0" r="0" t="0"/>
            <wp:wrapSquare wrapText="bothSides" distB="0" distT="0" distL="114300" distR="114300"/>
            <wp:docPr descr="LogoQ.png" id="25" name="image1.png"/>
            <a:graphic>
              <a:graphicData uri="http://schemas.openxmlformats.org/drawingml/2006/picture">
                <pic:pic>
                  <pic:nvPicPr>
                    <pic:cNvPr descr="LogoQ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380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Overlock" w:cs="Overlock" w:eastAsia="Overlock" w:hAnsi="Overlock"/>
          <w:color w:val="ed7d3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2"/>
          <w:szCs w:val="32"/>
          <w:rtl w:val="0"/>
        </w:rPr>
        <w:t xml:space="preserve">Convivencia de juveniles</w:t>
      </w:r>
    </w:p>
    <w:p w:rsidR="00000000" w:rsidDel="00000000" w:rsidP="00000000" w:rsidRDefault="00000000" w:rsidRPr="00000000" w14:paraId="00000014">
      <w:pPr>
        <w:spacing w:after="240" w:before="0" w:line="288" w:lineRule="auto"/>
        <w:jc w:val="both"/>
        <w:rPr>
          <w:rFonts w:ascii="Corbel" w:cs="Corbel" w:eastAsia="Corbel" w:hAnsi="Corbel"/>
        </w:rPr>
      </w:pPr>
      <w:bookmarkStart w:colFirst="0" w:colLast="0" w:name="_heading=h.30j0zll" w:id="1"/>
      <w:bookmarkEnd w:id="1"/>
      <w:r w:rsidDel="00000000" w:rsidR="00000000" w:rsidRPr="00000000">
        <w:rPr>
          <w:rFonts w:ascii="Corbel" w:cs="Corbel" w:eastAsia="Corbel" w:hAnsi="Corbel"/>
          <w:rtl w:val="0"/>
        </w:rPr>
        <w:t xml:space="preserve">La Asociación QuercusTeen, que colabora con la Delegación de Pastoral Juvenil de la Diócesis, organiza un encuentro diocesano con chicos de 1º a 3º de la ESO (ambos incluidos).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Overlock" w:cs="Overlock" w:eastAsia="Overlock" w:hAnsi="Overlock"/>
          <w:color w:val="ed7d3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2"/>
          <w:szCs w:val="32"/>
          <w:rtl w:val="0"/>
        </w:rPr>
        <w:t xml:space="preserve">¿Dónde y cuándo?</w:t>
      </w:r>
    </w:p>
    <w:p w:rsidR="00000000" w:rsidDel="00000000" w:rsidP="00000000" w:rsidRDefault="00000000" w:rsidRPr="00000000" w14:paraId="00000016">
      <w:pPr>
        <w:spacing w:after="240" w:before="0" w:line="288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En Alcalá de los Gazules el 4 de febrero de 2023, de 10:30 de la mañana a las 19:00 (aprox)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right="-142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Overlock" w:cs="Overlock" w:eastAsia="Overlock" w:hAnsi="Overlock"/>
          <w:color w:val="ed7d3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2"/>
          <w:szCs w:val="32"/>
          <w:rtl w:val="0"/>
        </w:rPr>
        <w:t xml:space="preserve">¿Cuánto cuesta?</w:t>
      </w:r>
    </w:p>
    <w:p w:rsidR="00000000" w:rsidDel="00000000" w:rsidP="00000000" w:rsidRDefault="00000000" w:rsidRPr="00000000" w14:paraId="00000019">
      <w:pPr>
        <w:spacing w:after="0" w:lineRule="auto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¡2€! </w:t>
      </w:r>
      <w:r w:rsidDel="00000000" w:rsidR="00000000" w:rsidRPr="00000000">
        <w:rPr>
          <w:rFonts w:ascii="Corbel" w:cs="Corbel" w:eastAsia="Corbel" w:hAnsi="Corbel"/>
          <w:rtl w:val="0"/>
        </w:rPr>
        <w:t xml:space="preserve">+ lo que nos cueste el bus (pendiente de concretar)</w:t>
      </w:r>
    </w:p>
    <w:p w:rsidR="00000000" w:rsidDel="00000000" w:rsidP="00000000" w:rsidRDefault="00000000" w:rsidRPr="00000000" w14:paraId="0000001A">
      <w:pPr>
        <w:spacing w:after="0" w:lineRule="auto"/>
        <w:rPr>
          <w:rFonts w:ascii="Bubblegum Sans" w:cs="Bubblegum Sans" w:eastAsia="Bubblegum Sans" w:hAnsi="Bubblegum Sans"/>
          <w:color w:val="70ad4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Overlock" w:cs="Overlock" w:eastAsia="Overlock" w:hAnsi="Overlock"/>
          <w:color w:val="ed7d3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Overlock" w:cs="Overlock" w:eastAsia="Overlock" w:hAnsi="Overlock"/>
          <w:color w:val="ed7d31"/>
          <w:sz w:val="32"/>
          <w:szCs w:val="32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Overlock" w:cs="Overlock" w:eastAsia="Overlock" w:hAnsi="Overlock"/>
          <w:color w:val="ed7d3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2"/>
          <w:szCs w:val="32"/>
          <w:rtl w:val="0"/>
        </w:rPr>
        <w:t xml:space="preserve">¿Qué me tengo que llevar?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1095" w:hanging="36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La comida 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85750" cy="285750"/>
            <wp:effectExtent b="0" l="0" r="0" t="0"/>
            <wp:docPr id="3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rtl w:val="0"/>
        </w:rPr>
        <w:t xml:space="preserve">para ese día y botella de agua para hidratarse bien.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1095" w:hanging="36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¡Gorra! 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98450" cy="298450"/>
            <wp:effectExtent b="0" l="0" r="0" t="0"/>
            <wp:docPr id="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1095" w:hanging="360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Ropa cómoda 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09550" cy="209550"/>
            <wp:effectExtent b="0" l="0" r="0" t="0"/>
            <wp:docPr id="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rtl w:val="0"/>
        </w:rPr>
        <w:t xml:space="preserve"> 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28600" cy="228600"/>
            <wp:effectExtent b="0" l="0" r="0" t="0"/>
            <wp:docPr id="3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rtl w:val="0"/>
        </w:rPr>
        <w:t xml:space="preserve">y calzado adecuado para caminar</w:t>
      </w:r>
      <w:r w:rsidDel="00000000" w:rsidR="00000000" w:rsidRPr="00000000">
        <w:rPr>
          <w:rFonts w:ascii="Corbel" w:cs="Corbel" w:eastAsia="Corbel" w:hAnsi="Corbel"/>
        </w:rPr>
        <w:drawing>
          <wp:inline distB="0" distT="0" distL="0" distR="0">
            <wp:extent cx="266700" cy="266700"/>
            <wp:effectExtent b="0" l="0" r="0" t="0"/>
            <wp:docPr id="3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bel" w:cs="Corbel" w:eastAsia="Corbel" w:hAnsi="Corbel"/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1094" w:hanging="357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Si perteneces a Quercus, no te olvides de tu credencial para que te la podamos sellar. </w:t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Overlock" w:cs="Overlock" w:eastAsia="Overlock" w:hAnsi="Overlock"/>
          <w:color w:val="ed7d3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color w:val="ed7d31"/>
          <w:sz w:val="32"/>
          <w:szCs w:val="32"/>
          <w:rtl w:val="0"/>
        </w:rPr>
        <w:t xml:space="preserve">¿Cómo me apunto?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2243138</wp:posOffset>
            </wp:positionH>
            <wp:positionV relativeFrom="paragraph">
              <wp:posOffset>275565</wp:posOffset>
            </wp:positionV>
            <wp:extent cx="966788" cy="966788"/>
            <wp:effectExtent b="0" l="0" r="0" t="0"/>
            <wp:wrapSquare wrapText="bothSides" distB="114300" distT="114300" distL="114300" distR="114300"/>
            <wp:docPr id="2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spacing w:after="240" w:line="288" w:lineRule="auto"/>
        <w:jc w:val="both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Firma la autorización que encontrarás en nuestra página web que tienes en el Qr de al lado y entrégasela a tu catequista junto con el dinero antes del 30 de enero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720" w:right="720" w:header="709" w:footer="0"/>
      <w:cols w:equalWidth="0" w:num="2">
        <w:col w:space="708" w:w="4879"/>
        <w:col w:space="0" w:w="487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be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Bubblegum Sans">
    <w:embedRegular w:fontKey="{00000000-0000-0000-0000-000000000000}" r:id="rId9" w:subsetted="0"/>
  </w:font>
  <w:font w:name="Noto Sans Symbols">
    <w:embedRegular w:fontKey="{00000000-0000-0000-0000-000000000000}" r:id="rId10" w:subsetted="0"/>
    <w:embedBold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4D67"/>
    <w:pPr>
      <w:spacing w:after="200" w:line="276" w:lineRule="auto"/>
    </w:pPr>
    <w:rPr>
      <w:rFonts w:asciiTheme="minorHAnsi" w:cstheme="minorBidi" w:hAnsiTheme="minorHAnsi"/>
      <w:sz w:val="22"/>
      <w:szCs w:val="22"/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2C0B2A"/>
    <w:pPr>
      <w:autoSpaceDE w:val="0"/>
      <w:autoSpaceDN w:val="0"/>
      <w:adjustRightInd w:val="0"/>
      <w:spacing w:after="0" w:line="240" w:lineRule="auto"/>
    </w:pPr>
    <w:rPr>
      <w:rFonts w:ascii="Leelawadee" w:cs="Leelawadee" w:hAnsi="Leelawadee"/>
      <w:color w:val="000000"/>
    </w:rPr>
  </w:style>
  <w:style w:type="character" w:styleId="Hipervnculo">
    <w:name w:val="Hyperlink"/>
    <w:basedOn w:val="Fuentedeprrafopredeter"/>
    <w:uiPriority w:val="99"/>
    <w:unhideWhenUsed w:val="1"/>
    <w:rsid w:val="002C0B2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2C0B2A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C68D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C68D6"/>
    <w:rPr>
      <w:rFonts w:ascii="Segoe UI" w:hAnsi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 w:val="1"/>
    <w:rsid w:val="004C02B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C02B0"/>
    <w:rPr>
      <w:rFonts w:asciiTheme="minorHAnsi" w:cstheme="minorBidi" w:hAnsiTheme="minorHAnsi"/>
      <w:sz w:val="22"/>
      <w:szCs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4C02B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C02B0"/>
    <w:rPr>
      <w:rFonts w:asciiTheme="minorHAnsi" w:cstheme="minorBidi" w:hAnsiTheme="minorHAnsi"/>
      <w:sz w:val="22"/>
      <w:szCs w:val="22"/>
      <w:lang w:val="es-ES_tradnl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A7A76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872B7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11" Type="http://schemas.openxmlformats.org/officeDocument/2006/relationships/font" Target="fonts/NotoSansSymbols-bold.ttf"/><Relationship Id="rId10" Type="http://schemas.openxmlformats.org/officeDocument/2006/relationships/font" Target="fonts/NotoSansSymbols-regular.ttf"/><Relationship Id="rId9" Type="http://schemas.openxmlformats.org/officeDocument/2006/relationships/font" Target="fonts/BubblegumSans-regular.ttf"/><Relationship Id="rId5" Type="http://schemas.openxmlformats.org/officeDocument/2006/relationships/font" Target="fonts/Corbel-regular.ttf"/><Relationship Id="rId6" Type="http://schemas.openxmlformats.org/officeDocument/2006/relationships/font" Target="fonts/Corbel-bold.ttf"/><Relationship Id="rId7" Type="http://schemas.openxmlformats.org/officeDocument/2006/relationships/font" Target="fonts/Corbel-italic.ttf"/><Relationship Id="rId8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PkR7765T6PRQ/lmF/RD/sQUMQ==">AMUW2mWzBQKxv6Mw9mgFhZ7Pbc6JVBXsisD/U3UrrP1ilTv98kOz1i3FXHmYOFRg5C7FJyfxZkAS/Zxmz5W7SM2EoClPqsvLY3ewd7A7KlkQbiDZiA1BEuZdV7zRqJI/c+x6qkeA/qHVYFAI1QQHxLqpduZCE4S/mwzBWpRGg5kf57QgeaP8Qik=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2022-02-14T11:35:00Z</dcterms:created>
  <dc:creator>Elisabet Rubio Alamillo</dc:creator>
</cp:coreProperties>
</file>